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PROCLAIMING THE KINGDOM OF GOD UNHINDERED</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28:11–31</w:t>
      </w:r>
    </w:p>
    <w:p w:rsidR="00000000" w:rsidDel="00000000" w:rsidP="00000000" w:rsidRDefault="00000000" w:rsidRPr="00000000" w14:paraId="00000006">
      <w:pPr>
        <w:spacing w:line="240" w:lineRule="auto"/>
        <w:rPr/>
      </w:pPr>
      <w:r w:rsidDel="00000000" w:rsidR="00000000" w:rsidRPr="00000000">
        <w:rPr>
          <w:rtl w:val="0"/>
        </w:rPr>
        <w:t xml:space="preserve">Key Verses: 28:30–31</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ind w:left="0" w:firstLine="0"/>
        <w:rPr/>
      </w:pPr>
      <w:r w:rsidDel="00000000" w:rsidR="00000000" w:rsidRPr="00000000">
        <w:rPr>
          <w:rtl w:val="0"/>
        </w:rPr>
        <w:t xml:space="preserve">* Since his arrest, briefly review the risks to Paul’s life (22:22–25; 23:2,10,12–16; 24:27; 25:1–3,7–9; 27:9–11,18–20,42–43; 28:3–6). Ultimately, why has all this been happening to him?</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Read verses 11–13; see a map and note the distances. How could they arrive in Puteoli “on the second day” (13b)? What happens there, and why (14)? Where else do they stop, who meets them, and how does it affect Paul (15)? What lessons are here for us?</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What happens in Rome (16)? Who does Paul call (17a) and what does he tell them (17b–20)? What is “the hope of Israel” (</w:t>
      </w:r>
      <w:r w:rsidDel="00000000" w:rsidR="00000000" w:rsidRPr="00000000">
        <w:rPr>
          <w:rtl w:val="0"/>
        </w:rPr>
        <w:t xml:space="preserve">2:26,31; 23:6; 24:15; 26:6–7)</w:t>
      </w:r>
      <w:r w:rsidDel="00000000" w:rsidR="00000000" w:rsidRPr="00000000">
        <w:rPr>
          <w:rtl w:val="0"/>
        </w:rPr>
        <w:t xml:space="preserve">? How do they respond (21–22)? What does this tell us? How do they prepare to hear his answer (23a)? What does he do and say (23b), and why? How do they respond (24)?</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final statement does Paul make to the Jews of Rome (25–27)? How does this explain their rejection of Jesus? What is his conclusion (28), and what is this “salvation of God” (26:18)? Why does Paul have this conviction about the Gentiles</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How are Paul’s final circumstances described (30)? Why does he welcome “all who came to him”? Read verse 31a. What is he “proclaiming”</w:t>
      </w:r>
      <w:r w:rsidDel="00000000" w:rsidR="00000000" w:rsidRPr="00000000">
        <w:rPr>
          <w:vertAlign w:val="superscript"/>
        </w:rPr>
        <w:footnoteReference w:customMarkFollows="0" w:id="1"/>
      </w:r>
      <w:r w:rsidDel="00000000" w:rsidR="00000000" w:rsidRPr="00000000">
        <w:rPr>
          <w:rtl w:val="0"/>
        </w:rPr>
        <w:t xml:space="preserve"> and “teaching” (compare with verse 23)? How are the kingdom and the Lord Jesus Christ related? What can we learn from Paul’s lifestyle and the focus of his ministry?</w:t>
      </w:r>
    </w:p>
    <w:p w:rsidR="00000000" w:rsidDel="00000000" w:rsidP="00000000" w:rsidRDefault="00000000" w:rsidRPr="00000000" w14:paraId="00000011">
      <w:pPr>
        <w:spacing w:line="240" w:lineRule="auto"/>
        <w:ind w:left="720" w:firstLine="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u w:val="none"/>
        </w:rPr>
      </w:pPr>
      <w:r w:rsidDel="00000000" w:rsidR="00000000" w:rsidRPr="00000000">
        <w:rPr>
          <w:rtl w:val="0"/>
        </w:rPr>
        <w:t xml:space="preserve"> Read verse 31b. What is the source of Paul’s “boldness” (4:31)? What is the significance that he is proclaiming and teaching “without hindrance” (2 Tim.2:9)? What does his ministry in Rome show about what God wants to do today (1:8)?</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13:46–47; 18:6–7; 19:8–10.</w:t>
      </w:r>
    </w:p>
  </w:footnote>
  <w:footnote w:id="1">
    <w:p w:rsidR="00000000" w:rsidDel="00000000" w:rsidP="00000000" w:rsidRDefault="00000000" w:rsidRPr="00000000" w14:paraId="0000001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1:3; 8:12; 14:22; 19:8; 20:25.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