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SEEK THE LORD WHILE HE MAY BE FOUND</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Isaiah 55:1–13</w:t>
      </w:r>
    </w:p>
    <w:p w:rsidR="00000000" w:rsidDel="00000000" w:rsidP="00000000" w:rsidRDefault="00000000" w:rsidRPr="00000000" w14:paraId="00000006">
      <w:pPr>
        <w:spacing w:line="240" w:lineRule="auto"/>
        <w:rPr/>
      </w:pPr>
      <w:r w:rsidDel="00000000" w:rsidR="00000000" w:rsidRPr="00000000">
        <w:rPr>
          <w:rtl w:val="0"/>
        </w:rPr>
        <w:t xml:space="preserve">Key Verse: 55:6</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Read verse 1. Who is being addressed here, and what is repeatedly urged? Why “without money and without price”? What kind of satisfaction is promised (2a)? Read verses 2b–3a. How does this explain what this invitation means?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What is promised to those who come and hear (3b)? What was the “everlasting covenant” and God’s “steadfast, sure love for David” (Ps89:1–4,28–33)? How did he foreshadow the Messiah (4–5; Ps18:43–45)? What does God promise and why (5)?</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Read verses 6–7. What does God call us to do? How and why is the time emphasized? What does it mean practically to “seek” the Lord? What does God promise (7b), and what does this show us about God (see also 54:7–8,10)?</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How else is God described, and what more can we learn from this about repentance (8–9)?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Read verses 10–11. What does this imagery tell us about God and his word, and how can it help us listen to him? </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u w:val="none"/>
        </w:rPr>
      </w:pPr>
      <w:r w:rsidDel="00000000" w:rsidR="00000000" w:rsidRPr="00000000">
        <w:rPr>
          <w:rtl w:val="0"/>
        </w:rPr>
        <w:t xml:space="preserve"> Read verses 12–13. To what does this look forward (35:10; 51:11)? How can we have this hope?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